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F53D94" w:rsidP="00641431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641431" w:rsidRPr="00460A91" w:rsidRDefault="00641431" w:rsidP="00641431">
      <w:pPr>
        <w:rPr>
          <w:rFonts w:ascii="Times New Roman" w:hAnsi="Times New Roman"/>
          <w:color w:val="403152"/>
          <w:sz w:val="24"/>
          <w:szCs w:val="24"/>
        </w:rPr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F53D94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3DE4A14F" wp14:editId="070D2E11">
            <wp:simplePos x="0" y="0"/>
            <wp:positionH relativeFrom="column">
              <wp:posOffset>341630</wp:posOffset>
            </wp:positionH>
            <wp:positionV relativeFrom="paragraph">
              <wp:posOffset>167005</wp:posOffset>
            </wp:positionV>
            <wp:extent cx="2142000" cy="7920000"/>
            <wp:effectExtent l="0" t="0" r="0" b="0"/>
            <wp:wrapThrough wrapText="bothSides">
              <wp:wrapPolygon edited="0">
                <wp:start x="0" y="0"/>
                <wp:lineTo x="0" y="21562"/>
                <wp:lineTo x="21325" y="21562"/>
                <wp:lineTo x="21325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. Pavillon d'Or 2013 Bergerac rou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000" cy="79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641431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460A91" w:rsidRDefault="00460A9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3E0AD5" w:rsidRPr="00431878" w:rsidRDefault="00125229" w:rsidP="004318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 w:rsidR="003E0AD5" w:rsidRDefault="00125229" w:rsidP="00125229">
      <w:pPr>
        <w:ind w:left="1416" w:firstLine="708"/>
        <w:rPr>
          <w:rFonts w:ascii="Times New Roman" w:hAnsi="Times New Roman"/>
          <w:b/>
          <w:sz w:val="44"/>
          <w:szCs w:val="40"/>
        </w:rPr>
      </w:pPr>
      <w:r w:rsidRPr="00431878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2</w:t>
      </w:r>
      <w:r w:rsidRPr="00431878">
        <w:rPr>
          <w:rFonts w:ascii="Times New Roman" w:hAnsi="Times New Roman"/>
          <w:b/>
          <w:sz w:val="36"/>
          <w:szCs w:val="36"/>
        </w:rPr>
        <w:t>°</w:t>
      </w:r>
      <w:r w:rsidR="00A826F7">
        <w:rPr>
          <w:rFonts w:ascii="Times New Roman" w:hAnsi="Times New Roman"/>
          <w:b/>
          <w:sz w:val="36"/>
          <w:szCs w:val="36"/>
        </w:rPr>
        <w:t> </w:t>
      </w:r>
      <w:r>
        <w:rPr>
          <w:rFonts w:ascii="Times New Roman" w:hAnsi="Times New Roman"/>
          <w:b/>
          <w:sz w:val="44"/>
          <w:szCs w:val="40"/>
        </w:rPr>
        <w:t xml:space="preserve">           </w:t>
      </w:r>
    </w:p>
    <w:p w:rsidR="00641431" w:rsidRDefault="00641431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F552B8" w:rsidRDefault="00F552B8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A826F7" w:rsidRDefault="00A826F7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F53D94" w:rsidRDefault="00125229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CHATEAU </w:t>
      </w:r>
    </w:p>
    <w:p w:rsidR="000222DC" w:rsidRDefault="00F53D94" w:rsidP="00F552B8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PAVILLON D’OR</w:t>
      </w:r>
      <w:r w:rsidR="00F552B8">
        <w:rPr>
          <w:rFonts w:ascii="Times New Roman" w:hAnsi="Times New Roman"/>
          <w:b/>
          <w:sz w:val="44"/>
          <w:szCs w:val="40"/>
        </w:rPr>
        <w:t xml:space="preserve"> </w:t>
      </w:r>
      <w:r w:rsidR="00641431">
        <w:rPr>
          <w:rFonts w:ascii="Times New Roman" w:hAnsi="Times New Roman"/>
          <w:b/>
          <w:sz w:val="44"/>
          <w:szCs w:val="40"/>
        </w:rPr>
        <w:t>201</w:t>
      </w:r>
      <w:r w:rsidR="00125229">
        <w:rPr>
          <w:rFonts w:ascii="Times New Roman" w:hAnsi="Times New Roman"/>
          <w:b/>
          <w:sz w:val="44"/>
          <w:szCs w:val="40"/>
        </w:rPr>
        <w:t>3</w:t>
      </w:r>
    </w:p>
    <w:p w:rsidR="000E1664" w:rsidRDefault="00CD50FC" w:rsidP="00641431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125229">
        <w:rPr>
          <w:rFonts w:ascii="Times New Roman" w:hAnsi="Times New Roman"/>
          <w:b/>
          <w:color w:val="C00000"/>
          <w:sz w:val="32"/>
          <w:szCs w:val="32"/>
        </w:rPr>
        <w:t>BERGERAC</w:t>
      </w:r>
    </w:p>
    <w:p w:rsidR="00460A91" w:rsidRPr="003E0AD5" w:rsidRDefault="00F552B8" w:rsidP="00F7238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Lycée Agricole de Bergerac</w:t>
      </w:r>
    </w:p>
    <w:p w:rsidR="000222DC" w:rsidRDefault="000222D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3E0AD5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.</w:t>
      </w:r>
    </w:p>
    <w:p w:rsidR="00F53D94" w:rsidRDefault="00F53D94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bookmarkStart w:id="0" w:name="_GoBack"/>
      <w:bookmarkEnd w:id="0"/>
    </w:p>
    <w:p w:rsidR="00696E3C" w:rsidRPr="005A5C53" w:rsidRDefault="00696E3C" w:rsidP="00F7238E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>Argilo calcaire</w:t>
      </w:r>
    </w:p>
    <w:p w:rsidR="00F55243" w:rsidRPr="008601EA" w:rsidRDefault="00CD50F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Age </w:t>
      </w:r>
      <w:r w:rsidR="00F55243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du v</w:t>
      </w:r>
      <w:r w:rsidR="00F55243"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="00F55243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CD50FC" w:rsidRDefault="00F55243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9</w:t>
      </w:r>
      <w:r w:rsidR="00F552B8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Merlot</w:t>
      </w:r>
    </w:p>
    <w:p w:rsidR="00F552B8" w:rsidRDefault="00F552B8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0 %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B781E" w:rsidRDefault="00BB781E" w:rsidP="00BB781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5243" w:rsidRDefault="00AC7EA2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robe soutenue, couleur rubis, nez aux arômes intenses de fruits rouges et noirs, en bouche l’attaque est souple et équilibrée. C’est un excellent millésime qui mérite d’être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fr-FR"/>
        </w:rPr>
        <w:t>carafer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s’il est bu jeune.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</w:p>
    <w:p w:rsidR="00F55243" w:rsidRPr="008601EA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44F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16</w:t>
      </w:r>
      <w:r w:rsidR="00BB781E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BB781E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</w:t>
      </w:r>
      <w:r w:rsidRPr="00544FFC">
        <w:rPr>
          <w:rFonts w:ascii="Times New Roman" w:eastAsia="Times New Roman" w:hAnsi="Times New Roman"/>
          <w:sz w:val="24"/>
          <w:szCs w:val="24"/>
          <w:lang w:eastAsia="fr-FR"/>
        </w:rPr>
        <w:t>:</w:t>
      </w:r>
      <w:r w:rsidR="00544FFC" w:rsidRPr="00544FF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383A61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  <w:r w:rsidR="00BE3DBB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D50FC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125229">
        <w:rPr>
          <w:rFonts w:ascii="Times New Roman" w:eastAsia="Times New Roman" w:hAnsi="Times New Roman"/>
          <w:sz w:val="24"/>
          <w:szCs w:val="24"/>
          <w:lang w:eastAsia="fr-FR"/>
        </w:rPr>
        <w:t>fricassée de cèpes, canard, viandes rouges, fromages.</w:t>
      </w:r>
    </w:p>
    <w:p w:rsidR="00A826F7" w:rsidRDefault="00A826F7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Pr="008601EA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3D6147" w:rsidRDefault="00F55243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662BD5" w:rsidRDefault="00662B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96E3C" w:rsidRDefault="00696E3C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53D94">
        <w:rPr>
          <w:rFonts w:ascii="Times New Roman" w:eastAsia="Times New Roman" w:hAnsi="Times New Roman"/>
          <w:sz w:val="24"/>
          <w:szCs w:val="24"/>
          <w:lang w:eastAsia="fr-FR"/>
        </w:rPr>
        <w:t xml:space="preserve"> 700 678 002 111 </w:t>
      </w:r>
    </w:p>
    <w:p w:rsidR="003E0AD5" w:rsidRDefault="003E0AD5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</w:t>
      </w:r>
      <w:r w:rsidR="00F53D94">
        <w:rPr>
          <w:rFonts w:ascii="Times New Roman" w:eastAsia="Times New Roman" w:hAnsi="Times New Roman"/>
          <w:sz w:val="24"/>
          <w:szCs w:val="24"/>
          <w:lang w:eastAsia="fr-FR"/>
        </w:rPr>
        <w:t> 700 678 002 128</w:t>
      </w:r>
      <w:r w:rsidR="00A826F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F53D94" w:rsidRDefault="00F53D94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3D94" w:rsidRDefault="00F53D94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Default="00431878" w:rsidP="003E0A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31878" w:rsidRPr="003E0AD5" w:rsidRDefault="00F53D94" w:rsidP="003E0AD5">
      <w:pPr>
        <w:spacing w:after="0" w:line="240" w:lineRule="auto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795270" cy="103314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Pavillon d'Or 2013 Bergerac rou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878" w:rsidRPr="003E0AD5" w:rsidSect="003E0AD5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D370F"/>
    <w:rsid w:val="000E1664"/>
    <w:rsid w:val="00117DFE"/>
    <w:rsid w:val="00125229"/>
    <w:rsid w:val="001B37C2"/>
    <w:rsid w:val="001D2CA4"/>
    <w:rsid w:val="00254061"/>
    <w:rsid w:val="00383A61"/>
    <w:rsid w:val="003A419A"/>
    <w:rsid w:val="003E0AD5"/>
    <w:rsid w:val="00415F5C"/>
    <w:rsid w:val="00431878"/>
    <w:rsid w:val="00460A91"/>
    <w:rsid w:val="00503158"/>
    <w:rsid w:val="00544FFC"/>
    <w:rsid w:val="005A387C"/>
    <w:rsid w:val="005A5C53"/>
    <w:rsid w:val="005D165B"/>
    <w:rsid w:val="005F7CFA"/>
    <w:rsid w:val="006373E7"/>
    <w:rsid w:val="00641431"/>
    <w:rsid w:val="00662BD5"/>
    <w:rsid w:val="00696E3C"/>
    <w:rsid w:val="007A150F"/>
    <w:rsid w:val="00847D1E"/>
    <w:rsid w:val="008558E3"/>
    <w:rsid w:val="008F0A14"/>
    <w:rsid w:val="009225F9"/>
    <w:rsid w:val="009B33F0"/>
    <w:rsid w:val="009B7E27"/>
    <w:rsid w:val="009C2BE6"/>
    <w:rsid w:val="00A24BCF"/>
    <w:rsid w:val="00A826F7"/>
    <w:rsid w:val="00AC7EA2"/>
    <w:rsid w:val="00B56066"/>
    <w:rsid w:val="00BA5CB6"/>
    <w:rsid w:val="00BB781E"/>
    <w:rsid w:val="00BE3DBB"/>
    <w:rsid w:val="00CC77D0"/>
    <w:rsid w:val="00CD50FC"/>
    <w:rsid w:val="00D468AA"/>
    <w:rsid w:val="00D620CA"/>
    <w:rsid w:val="00E27167"/>
    <w:rsid w:val="00E802CD"/>
    <w:rsid w:val="00F049CF"/>
    <w:rsid w:val="00F452C2"/>
    <w:rsid w:val="00F53D94"/>
    <w:rsid w:val="00F55243"/>
    <w:rsid w:val="00F552B8"/>
    <w:rsid w:val="00F7238E"/>
    <w:rsid w:val="00F95542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E11D26-4FAB-4258-AB76-1A3B39D7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3</cp:revision>
  <cp:lastPrinted>2013-05-30T14:02:00Z</cp:lastPrinted>
  <dcterms:created xsi:type="dcterms:W3CDTF">2014-09-12T09:55:00Z</dcterms:created>
  <dcterms:modified xsi:type="dcterms:W3CDTF">2014-09-12T10:01:00Z</dcterms:modified>
</cp:coreProperties>
</file>