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390C6A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390C6A" w:rsidRDefault="00390C6A" w:rsidP="000222DC">
      <w:pPr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drawing>
          <wp:anchor distT="0" distB="0" distL="114300" distR="114300" simplePos="0" relativeHeight="251665408" behindDoc="1" locked="0" layoutInCell="1" allowOverlap="1" wp14:anchorId="20ED19CE" wp14:editId="4303B8C5">
            <wp:simplePos x="0" y="0"/>
            <wp:positionH relativeFrom="column">
              <wp:posOffset>502920</wp:posOffset>
            </wp:positionH>
            <wp:positionV relativeFrom="paragraph">
              <wp:posOffset>105410</wp:posOffset>
            </wp:positionV>
            <wp:extent cx="2028825" cy="8012430"/>
            <wp:effectExtent l="0" t="0" r="0" b="0"/>
            <wp:wrapThrough wrapText="bothSides">
              <wp:wrapPolygon edited="0">
                <wp:start x="0" y="0"/>
                <wp:lineTo x="0" y="21569"/>
                <wp:lineTo x="21499" y="21569"/>
                <wp:lineTo x="2149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n du Medoc 2011 Listrac Medo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1613" r="7084" b="1324"/>
                    <a:stretch/>
                  </pic:blipFill>
                  <pic:spPr bwMode="auto">
                    <a:xfrm>
                      <a:off x="0" y="0"/>
                      <a:ext cx="2028825" cy="801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09F" w:rsidRDefault="00A9209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A9209F" w:rsidRDefault="00A9209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390C6A" w:rsidRDefault="00390C6A" w:rsidP="00390C6A">
      <w:pPr>
        <w:spacing w:line="240" w:lineRule="auto"/>
        <w:rPr>
          <w:rFonts w:ascii="Times New Roman" w:hAnsi="Times New Roman"/>
          <w:b/>
          <w:noProof/>
          <w:sz w:val="32"/>
          <w:szCs w:val="32"/>
          <w:lang w:eastAsia="fr-FR"/>
        </w:rPr>
      </w:pPr>
    </w:p>
    <w:p w:rsidR="00390C6A" w:rsidRDefault="00390C6A" w:rsidP="00390C6A">
      <w:pPr>
        <w:spacing w:line="240" w:lineRule="auto"/>
        <w:rPr>
          <w:rFonts w:ascii="Times New Roman" w:hAnsi="Times New Roman"/>
          <w:b/>
          <w:noProof/>
          <w:sz w:val="32"/>
          <w:szCs w:val="32"/>
          <w:lang w:eastAsia="fr-FR"/>
        </w:rPr>
      </w:pPr>
    </w:p>
    <w:p w:rsidR="00390C6A" w:rsidRDefault="00390C6A" w:rsidP="00390C6A">
      <w:pPr>
        <w:spacing w:line="240" w:lineRule="auto"/>
        <w:rPr>
          <w:rFonts w:ascii="Times New Roman" w:hAnsi="Times New Roman"/>
          <w:b/>
          <w:noProof/>
          <w:sz w:val="32"/>
          <w:szCs w:val="32"/>
          <w:lang w:eastAsia="fr-FR"/>
        </w:rPr>
      </w:pPr>
    </w:p>
    <w:p w:rsidR="00390C6A" w:rsidRDefault="00390C6A" w:rsidP="00390C6A">
      <w:pPr>
        <w:spacing w:line="240" w:lineRule="auto"/>
        <w:rPr>
          <w:rFonts w:ascii="Times New Roman" w:hAnsi="Times New Roman"/>
          <w:b/>
          <w:noProof/>
          <w:sz w:val="32"/>
          <w:szCs w:val="32"/>
          <w:lang w:eastAsia="fr-FR"/>
        </w:rPr>
      </w:pPr>
    </w:p>
    <w:p w:rsidR="00390C6A" w:rsidRDefault="00390C6A" w:rsidP="00390C6A">
      <w:pPr>
        <w:spacing w:line="240" w:lineRule="auto"/>
        <w:rPr>
          <w:rFonts w:ascii="Times New Roman" w:hAnsi="Times New Roman"/>
          <w:b/>
          <w:noProof/>
          <w:sz w:val="32"/>
          <w:szCs w:val="32"/>
          <w:lang w:eastAsia="fr-FR"/>
        </w:rPr>
      </w:pPr>
    </w:p>
    <w:p w:rsidR="00C22352" w:rsidRPr="00DE25DE" w:rsidRDefault="005D748B" w:rsidP="00390C6A">
      <w:pPr>
        <w:spacing w:line="240" w:lineRule="auto"/>
        <w:ind w:left="1416" w:firstLine="708"/>
        <w:rPr>
          <w:rFonts w:ascii="Times New Roman" w:hAnsi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/>
          <w:b/>
          <w:noProof/>
          <w:sz w:val="32"/>
          <w:szCs w:val="32"/>
          <w:lang w:eastAsia="fr-FR"/>
        </w:rPr>
        <w:t>14°</w:t>
      </w:r>
    </w:p>
    <w:p w:rsidR="00DE25DE" w:rsidRDefault="00DE25DE" w:rsidP="00225D49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390C6A" w:rsidRDefault="00390C6A" w:rsidP="00225D49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390C6A" w:rsidRDefault="00390C6A" w:rsidP="00390C6A">
      <w:pPr>
        <w:pStyle w:val="Standard"/>
        <w:rPr>
          <w:rFonts w:ascii="Times New Roman" w:hAnsi="Times New Roman"/>
          <w:b/>
          <w:sz w:val="44"/>
          <w:szCs w:val="40"/>
        </w:rPr>
      </w:pPr>
    </w:p>
    <w:p w:rsidR="00FA15E0" w:rsidRDefault="00390C6A" w:rsidP="00FA15E0">
      <w:pPr>
        <w:pStyle w:val="Standard"/>
        <w:jc w:val="center"/>
      </w:pPr>
      <w:r>
        <w:rPr>
          <w:rFonts w:ascii="Times New Roman" w:hAnsi="Times New Roman"/>
          <w:b/>
          <w:sz w:val="44"/>
          <w:szCs w:val="40"/>
        </w:rPr>
        <w:t>CLOS TOUMALIN  2016</w:t>
      </w:r>
    </w:p>
    <w:p w:rsidR="00FA15E0" w:rsidRDefault="00FA15E0" w:rsidP="00FA15E0">
      <w:pPr>
        <w:pStyle w:val="Standard"/>
        <w:jc w:val="center"/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CANON-FRONSAC    </w:t>
      </w:r>
    </w:p>
    <w:p w:rsidR="00FA15E0" w:rsidRDefault="00FA15E0" w:rsidP="00FA15E0">
      <w:pPr>
        <w:pStyle w:val="Standard"/>
        <w:jc w:val="both"/>
        <w:rPr>
          <w:sz w:val="24"/>
          <w:szCs w:val="24"/>
        </w:rPr>
      </w:pP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Argilo</w:t>
      </w:r>
      <w:r>
        <w:rPr>
          <w:rFonts w:ascii="Times New Roman" w:hAnsi="Times New Roman" w:cs="Calibri"/>
          <w:sz w:val="24"/>
          <w:szCs w:val="24"/>
        </w:rPr>
        <w:t>-calcaire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60% merlot  </w:t>
      </w:r>
    </w:p>
    <w:p w:rsidR="00FA15E0" w:rsidRDefault="00FA15E0" w:rsidP="00FA15E0">
      <w:pPr>
        <w:pStyle w:val="Standard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40% cabernet sauvignon</w:t>
      </w:r>
    </w:p>
    <w:p w:rsidR="00FA15E0" w:rsidRDefault="00FA15E0" w:rsidP="00FA15E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A15E0" w:rsidRDefault="00FA15E0" w:rsidP="00FA15E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A15E0" w:rsidRDefault="00FA15E0" w:rsidP="00FA15E0">
      <w:pPr>
        <w:pStyle w:val="Default"/>
        <w:jc w:val="both"/>
      </w:pPr>
      <w:r>
        <w:rPr>
          <w:rFonts w:eastAsia="Times New Roman"/>
          <w:u w:val="single"/>
          <w:lang w:eastAsia="fr-FR"/>
        </w:rPr>
        <w:t>Commentaire de dégustation :</w:t>
      </w:r>
    </w:p>
    <w:p w:rsidR="00FA15E0" w:rsidRDefault="00390C6A" w:rsidP="00FA15E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D’une robe rouge intense. Ce </w:t>
      </w:r>
      <w:r w:rsidR="00FA15E0">
        <w:rPr>
          <w:rFonts w:ascii="Times New Roman" w:eastAsia="Times New Roman" w:hAnsi="Times New Roman"/>
          <w:sz w:val="24"/>
          <w:szCs w:val="24"/>
          <w:lang w:eastAsia="fr-FR"/>
        </w:rPr>
        <w:t>vin riche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en bouche offre une attaque franche porté par des notes de  </w:t>
      </w:r>
      <w:r w:rsidR="00FA15E0">
        <w:rPr>
          <w:rFonts w:ascii="Times New Roman" w:eastAsia="Times New Roman" w:hAnsi="Times New Roman"/>
          <w:sz w:val="24"/>
          <w:szCs w:val="24"/>
          <w:lang w:eastAsia="fr-FR"/>
        </w:rPr>
        <w:t>fruits très mûrs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qui lui donne du caractère</w:t>
      </w:r>
      <w:r w:rsidR="00FA15E0">
        <w:rPr>
          <w:rFonts w:ascii="Times New Roman" w:eastAsia="Times New Roman" w:hAnsi="Times New Roman"/>
          <w:sz w:val="24"/>
          <w:szCs w:val="24"/>
          <w:lang w:eastAsia="fr-FR"/>
        </w:rPr>
        <w:t>. L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es tannins sont très ronds et souples</w:t>
      </w:r>
      <w:r w:rsidR="00FA15E0">
        <w:rPr>
          <w:rFonts w:ascii="Times New Roman" w:eastAsia="Times New Roman" w:hAnsi="Times New Roman"/>
          <w:sz w:val="24"/>
          <w:szCs w:val="24"/>
          <w:lang w:eastAsia="fr-FR"/>
        </w:rPr>
        <w:t>. La finale est longue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très aromatique.</w:t>
      </w:r>
    </w:p>
    <w:p w:rsidR="00FA15E0" w:rsidRDefault="00FA15E0" w:rsidP="00FA15E0">
      <w:pPr>
        <w:pStyle w:val="Default"/>
        <w:jc w:val="both"/>
        <w:rPr>
          <w:rFonts w:eastAsia="Times New Roman"/>
          <w:lang w:eastAsia="fr-FR"/>
        </w:rPr>
      </w:pP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0159B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>entre 16°</w:t>
      </w:r>
      <w:r w:rsidR="0060159B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60159B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0159B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>2 à 3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magret de canard, viandes blanches, pièce de bœuf.</w:t>
      </w:r>
    </w:p>
    <w:p w:rsidR="00FA15E0" w:rsidRDefault="00FA15E0" w:rsidP="00FA15E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A15E0" w:rsidRDefault="00FA15E0" w:rsidP="00FA15E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A15E0" w:rsidRDefault="00FA15E0" w:rsidP="00FA15E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7.560 kg</w:t>
      </w: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A15E0" w:rsidRDefault="00FA15E0" w:rsidP="00FA15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A15E0" w:rsidRDefault="00FA15E0" w:rsidP="00FA15E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A15E0" w:rsidRDefault="00FA15E0" w:rsidP="00FA15E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A15E0" w:rsidRDefault="00FA15E0" w:rsidP="00FA15E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A15E0" w:rsidRDefault="00FA15E0" w:rsidP="00FA15E0">
      <w:pPr>
        <w:pStyle w:val="Default"/>
        <w:jc w:val="both"/>
      </w:pPr>
      <w:r>
        <w:rPr>
          <w:rFonts w:eastAsia="Times New Roman"/>
          <w:u w:val="single"/>
          <w:lang w:eastAsia="fr-FR"/>
        </w:rPr>
        <w:t>Gencod Bouteille :</w:t>
      </w:r>
      <w:r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>
        <w:t xml:space="preserve"> 3 700 678 003 392</w:t>
      </w:r>
    </w:p>
    <w:p w:rsidR="00FA15E0" w:rsidRDefault="00FA15E0" w:rsidP="00FA15E0">
      <w:pPr>
        <w:pStyle w:val="Default"/>
        <w:jc w:val="both"/>
      </w:pPr>
      <w:proofErr w:type="spellStart"/>
      <w:r>
        <w:rPr>
          <w:rFonts w:eastAsia="Times New Roman"/>
          <w:u w:val="single"/>
          <w:lang w:eastAsia="fr-FR"/>
        </w:rPr>
        <w:t>Gencod</w:t>
      </w:r>
      <w:proofErr w:type="spellEnd"/>
      <w:r>
        <w:rPr>
          <w:rFonts w:eastAsia="Times New Roman"/>
          <w:u w:val="single"/>
          <w:lang w:eastAsia="fr-FR"/>
        </w:rPr>
        <w:t xml:space="preserve"> carton :</w:t>
      </w:r>
      <w:r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  <w:t xml:space="preserve"> </w:t>
      </w:r>
      <w:r w:rsidR="0060159B">
        <w:t>3 700 678 003 408</w:t>
      </w:r>
    </w:p>
    <w:p w:rsidR="00FA15E0" w:rsidRDefault="00FA15E0" w:rsidP="00FA15E0">
      <w:pPr>
        <w:pStyle w:val="Default"/>
        <w:jc w:val="both"/>
      </w:pPr>
    </w:p>
    <w:p w:rsidR="00DE25DE" w:rsidRDefault="00DE25DE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90C6A" w:rsidRDefault="00390C6A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</w:pPr>
    </w:p>
    <w:p w:rsidR="00390C6A" w:rsidRDefault="00390C6A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</w:pPr>
    </w:p>
    <w:p w:rsidR="00DE25DE" w:rsidRPr="00890C1E" w:rsidRDefault="00FA15E0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2609850" cy="1002182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s Toumalin 2015  Canon-Fronsac.jp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3" t="1716" r="6102" b="1349"/>
                    <a:stretch/>
                  </pic:blipFill>
                  <pic:spPr bwMode="auto">
                    <a:xfrm>
                      <a:off x="0" y="0"/>
                      <a:ext cx="2608777" cy="1001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5DE" w:rsidRPr="00890C1E" w:rsidSect="00FF7AD4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6"/>
    <w:rsid w:val="000222DC"/>
    <w:rsid w:val="00070278"/>
    <w:rsid w:val="000D370F"/>
    <w:rsid w:val="001D2CA4"/>
    <w:rsid w:val="00225D49"/>
    <w:rsid w:val="002505AC"/>
    <w:rsid w:val="00251765"/>
    <w:rsid w:val="00254061"/>
    <w:rsid w:val="002606D0"/>
    <w:rsid w:val="0030182C"/>
    <w:rsid w:val="00390C6A"/>
    <w:rsid w:val="003D0E5C"/>
    <w:rsid w:val="00477629"/>
    <w:rsid w:val="00487DFA"/>
    <w:rsid w:val="00503158"/>
    <w:rsid w:val="00543648"/>
    <w:rsid w:val="00560909"/>
    <w:rsid w:val="00583238"/>
    <w:rsid w:val="005A387C"/>
    <w:rsid w:val="005A5C53"/>
    <w:rsid w:val="005D165B"/>
    <w:rsid w:val="005D487F"/>
    <w:rsid w:val="005D748B"/>
    <w:rsid w:val="005E7698"/>
    <w:rsid w:val="005F2EB4"/>
    <w:rsid w:val="005F7CFA"/>
    <w:rsid w:val="0060159B"/>
    <w:rsid w:val="00646D2E"/>
    <w:rsid w:val="006D57E1"/>
    <w:rsid w:val="006E7FB4"/>
    <w:rsid w:val="00713656"/>
    <w:rsid w:val="007B447A"/>
    <w:rsid w:val="00845596"/>
    <w:rsid w:val="00890C1E"/>
    <w:rsid w:val="008C0041"/>
    <w:rsid w:val="00904236"/>
    <w:rsid w:val="00960563"/>
    <w:rsid w:val="00964969"/>
    <w:rsid w:val="00974A89"/>
    <w:rsid w:val="009A4628"/>
    <w:rsid w:val="00A24BCF"/>
    <w:rsid w:val="00A9209F"/>
    <w:rsid w:val="00AA1271"/>
    <w:rsid w:val="00AC0768"/>
    <w:rsid w:val="00AF5808"/>
    <w:rsid w:val="00BB7A27"/>
    <w:rsid w:val="00C22352"/>
    <w:rsid w:val="00C651F8"/>
    <w:rsid w:val="00C84871"/>
    <w:rsid w:val="00C94454"/>
    <w:rsid w:val="00CC77D0"/>
    <w:rsid w:val="00D80BAB"/>
    <w:rsid w:val="00DE25DE"/>
    <w:rsid w:val="00E27167"/>
    <w:rsid w:val="00E557CB"/>
    <w:rsid w:val="00E7060E"/>
    <w:rsid w:val="00E85390"/>
    <w:rsid w:val="00E90EBE"/>
    <w:rsid w:val="00EB5E08"/>
    <w:rsid w:val="00EE13DD"/>
    <w:rsid w:val="00F55243"/>
    <w:rsid w:val="00F82208"/>
    <w:rsid w:val="00FA15E0"/>
    <w:rsid w:val="00FC0E7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Standard">
    <w:name w:val="Standard"/>
    <w:rsid w:val="00FA15E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FA15E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Standard">
    <w:name w:val="Standard"/>
    <w:rsid w:val="00FA15E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FA15E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eur\Documents\GMD\Fiches%20Techniques\Fiche%20Technique%20Ch.%20Feuillas%202011%20%20Bordeau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1B13-7BDB-46E9-A77F-46FAA7F6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Technique Ch. Feuillas 2011  Bordeaux</Template>
  <TotalTime>1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2013-05-29T09:48:00Z</cp:lastPrinted>
  <dcterms:created xsi:type="dcterms:W3CDTF">2017-03-16T15:39:00Z</dcterms:created>
  <dcterms:modified xsi:type="dcterms:W3CDTF">2017-03-16T15:39:00Z</dcterms:modified>
</cp:coreProperties>
</file>